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F4615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F462D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E0A8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</w:t>
      </w:r>
      <w:r w:rsidR="00DA3A0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326DC4" w:rsidRPr="00326DC4" w:rsidRDefault="00326DC4" w:rsidP="0032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6D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методике прогнозирования</w:t>
      </w:r>
    </w:p>
    <w:p w:rsidR="00326DC4" w:rsidRPr="00326DC4" w:rsidRDefault="00326DC4" w:rsidP="0032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6D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поступлений доходов в бюджет</w:t>
      </w:r>
    </w:p>
    <w:p w:rsidR="00326DC4" w:rsidRDefault="00326DC4" w:rsidP="0032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Егорлыкского сельского поселения</w:t>
      </w:r>
    </w:p>
    <w:p w:rsidR="004E0A8B" w:rsidRPr="004E0A8B" w:rsidRDefault="00326DC4" w:rsidP="0032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6D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Егорлыкского района</w:t>
      </w:r>
    </w:p>
    <w:p w:rsidR="00743A5A" w:rsidRDefault="00743A5A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A8B" w:rsidRPr="00326DC4" w:rsidRDefault="00743A5A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9D402F3" wp14:editId="55820FF3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DC4"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="00326DC4"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26DC4"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Постановлением Правительства Российской Федерации от 23.06.2016 № 574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пунктом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326DC4">
        <w:rPr>
          <w:rFonts w:ascii="Times New Roman" w:eastAsia="Times New Roman" w:hAnsi="Times New Roman" w:cs="Times New Roman"/>
          <w:sz w:val="28"/>
          <w:szCs w:val="28"/>
        </w:rPr>
        <w:t>Егорлыкское сельское поселение»:</w:t>
      </w:r>
    </w:p>
    <w:p w:rsidR="0074038A" w:rsidRDefault="0074038A" w:rsidP="00AA7817">
      <w:pPr>
        <w:spacing w:after="0" w:line="240" w:lineRule="auto"/>
        <w:ind w:left="-5"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6DC4" w:rsidRPr="00326DC4" w:rsidRDefault="00326DC4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сельского поселения 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Егорлыкского района согласно приложению № 1. </w:t>
      </w:r>
    </w:p>
    <w:p w:rsidR="00326DC4" w:rsidRPr="00326DC4" w:rsidRDefault="00326DC4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</w:t>
      </w:r>
      <w:r w:rsidR="00AA7817" w:rsidRPr="00AA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января 2022 года 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Егорлыкского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.2016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прогнозирования поступлений 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Егорлыкского сельского 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Егорлыкского района»;</w:t>
      </w:r>
    </w:p>
    <w:p w:rsidR="00326DC4" w:rsidRPr="00326DC4" w:rsidRDefault="00326DC4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</w:t>
      </w:r>
      <w:r w:rsidR="00AA781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81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 1 января 2022 года.</w:t>
      </w:r>
    </w:p>
    <w:p w:rsidR="00681B67" w:rsidRPr="00681B67" w:rsidRDefault="00326DC4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AA781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32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15C" w:rsidRPr="00681B67" w:rsidRDefault="00F4615C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4E0A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вносит: 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экономики и финансов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Егорлыкского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сельского поселения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6DC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AA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6DC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E0A8B" w:rsidRDefault="004E0A8B" w:rsidP="0032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817" w:rsidRPr="00AA7817" w:rsidRDefault="00AA7817" w:rsidP="00AA7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прогнозирования поступлений доходов </w:t>
      </w:r>
    </w:p>
    <w:p w:rsidR="00AA7817" w:rsidRPr="00AA7817" w:rsidRDefault="00AA7817" w:rsidP="00AA7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Егорлыкского района</w:t>
      </w:r>
    </w:p>
    <w:p w:rsidR="00AA7817" w:rsidRPr="00AA7817" w:rsidRDefault="00AA7817" w:rsidP="00AA78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правовую и методологическую основу процесса прогнозирования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(далее – доходы бюджета) на предстоящий финансовый год и плановый период главным администратором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направлена на обеспечение реализации принципов реалистичности и прозрачности бюджета и максимальной мобилизации доходов бюджета с учетом направлений бюджетной и налоговой политики и в соответствии с задачами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разрабатывает методику прогнозирования по всем кодам классификации доходов, в отношении которых она осуществляет полномочия главного администратора доходов.</w:t>
      </w: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Методика прогнозирования разрабатывается по каждому виду доходов по форме согласно приложению. </w:t>
      </w: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доходов применяется один из следующих методов (комбинация следующих методов) расчета:</w:t>
      </w:r>
    </w:p>
    <w:p w:rsidR="00AA7817" w:rsidRPr="00AA7817" w:rsidRDefault="00AA7817" w:rsidP="00AA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способ, осуществляемый на основе данных фактических поступлений доходов и на основании ожидаемого объема межбюджетных трансфертов бюджета на очередной финансовый год и плановый период.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Доходы, имеющий несистемный, нерегулярный характер поступлений, </w:t>
      </w:r>
      <w:proofErr w:type="gramStart"/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proofErr w:type="gramEnd"/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непрогнозируемым.</w:t>
      </w:r>
      <w:r w:rsidRPr="00AA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непрогнозируемых, но поступающих в бюджет доходов осуществляется на основе данных фактических поступлений доходов (иной способ расчета).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Объем безвозмездных поступлений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 определяется на основании объема межбюджетных трансфертов, поступающих из бюджета Ростовской области и бюджета муниципального района.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Методика прогнозирования поступлений доходов подлежит уточнению при изменении бюджетного законодательства или иных правовых актов.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внесения изменений в законодательные и иные нормативно правовые акты в части формирования и прогнозирования доходов бюджета, главный администратор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поселении, в 2-месячный срок после вступления соответствующих изменений в силу принимает правовые акты о внесении изменений в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района.</w:t>
      </w:r>
      <w:proofErr w:type="gramEnd"/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17" w:rsidRPr="00AA7817" w:rsidRDefault="00AA7817" w:rsidP="00AA781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7817" w:rsidRPr="00AA7817" w:rsidSect="00F4615C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прогнозирования 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доходов в бюджет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AA7817" w:rsidRPr="00AA7817" w:rsidRDefault="00AA7817" w:rsidP="00AA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3260"/>
        <w:gridCol w:w="1134"/>
        <w:gridCol w:w="1560"/>
        <w:gridCol w:w="2126"/>
        <w:gridCol w:w="2126"/>
      </w:tblGrid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1" w:history="1">
              <w:r w:rsidRPr="00AA7817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AA7817" w:rsidRPr="00AA7817" w:rsidTr="00BA313A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E1BE3" w:rsidRPr="00AA7817" w:rsidRDefault="002E1BE3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N</w:t>
            </w:r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аз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а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586B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AA7817" w:rsidRPr="00AA7817" w:rsidTr="00BA313A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N</w:t>
            </w:r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прогнозируемые поступления от сдачи в аренду имущества, находящегося в оперативном управлении;</w:t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BA31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AA7817" w:rsidRPr="00AA7817" w:rsidTr="00BA313A">
        <w:trPr>
          <w:trHeight w:val="3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  N</w:t>
            </w:r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к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сдачи в аренду имущества, находящегося в казне;</w:t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BA31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4A11D9" w:rsidRPr="00AA7817" w:rsidTr="00BA313A">
        <w:trPr>
          <w:trHeight w:val="25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AA7817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AA7817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02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02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02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9" w:rsidRPr="00AA7817" w:rsidRDefault="004A11D9" w:rsidP="0002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DD45ED" w:rsidRPr="00AA7817" w:rsidTr="00BA313A">
        <w:trPr>
          <w:trHeight w:val="3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3935FA" w:rsidRDefault="00DD45ED" w:rsidP="00E9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1 11 09045 10 0000 120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3935FA" w:rsidRDefault="00DD45ED" w:rsidP="00E95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bookmarkStart w:id="0" w:name="_GoBack"/>
            <w:bookmarkEnd w:id="0"/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Default="00744084" w:rsidP="00DC6B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48491F8" wp14:editId="0CE0A0F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106045</wp:posOffset>
                  </wp:positionV>
                  <wp:extent cx="829945" cy="314325"/>
                  <wp:effectExtent l="0" t="0" r="8255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5ED" w:rsidRDefault="00DD45ED" w:rsidP="00DC6B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D45ED" w:rsidRDefault="00DD45ED" w:rsidP="00DC6B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D45ED" w:rsidRPr="00DD45ED" w:rsidRDefault="00DD45ED" w:rsidP="00DC6B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исходя из </w:t>
            </w:r>
            <w:r w:rsidR="00744084" w:rsidRP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о базовом размере платы за наем жилого помещения за 1 кв. метр занимаемой общей площади жилого помещения в месяц, коэффициента, характеризующего качество и благоустройство жилого помещения, месторасположение дома и коэффициента соответствия платы. Источником данных являются договоры, заключенные (планируемые к заключению)</w:t>
            </w:r>
            <w:r w:rsid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DD45ED" w:rsidRPr="00AA7817" w:rsidRDefault="00DD45ED" w:rsidP="00DC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  <w:p w:rsidR="00DD45ED" w:rsidRPr="00AA7817" w:rsidRDefault="00DD45ED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9330A6" w:rsidRDefault="007B37F4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A313A" w:rsidRPr="009330A6" w:rsidRDefault="00BA313A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N</w:t>
            </w:r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исходя из договоров, заключенных на очередной финансовый год, сроков заключения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договоров, возмещения расходов, понесенных в связи с эксплуатацией имущества сельских поселений,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lastRenderedPageBreak/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 - фактическое число 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lastRenderedPageBreak/>
              <w:t>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AA78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AA7817" w:rsidRPr="00AA7817" w:rsidRDefault="00AA7817" w:rsidP="00BA31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DD45ED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Default="00586BF8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3935FA" w:rsidRDefault="00DD45ED" w:rsidP="00E9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1 13 02995 10 0000 130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3935FA" w:rsidRDefault="00DD45ED" w:rsidP="00E95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5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 w:rsid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 w:rsid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D" w:rsidRPr="00AA7817" w:rsidRDefault="00DD45ED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586BF8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Default="00586BF8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3935FA" w:rsidRDefault="00586BF8" w:rsidP="00E951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>1 14 02052 10 0000 410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3935FA" w:rsidRDefault="00586BF8" w:rsidP="00E9513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3935FA">
              <w:rPr>
                <w:rFonts w:ascii="Times New Roman" w:hAnsi="Times New Roman" w:cs="Times New Roman"/>
                <w:sz w:val="20"/>
              </w:rPr>
              <w:t>находя</w:t>
            </w:r>
            <w:r w:rsidR="00BA313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3935FA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муници</w:t>
            </w:r>
            <w:r w:rsidR="00BA313A">
              <w:rPr>
                <w:rFonts w:ascii="Times New Roman" w:hAnsi="Times New Roman" w:cs="Times New Roman"/>
                <w:sz w:val="20"/>
              </w:rPr>
              <w:t>-</w:t>
            </w:r>
            <w:r w:rsidRPr="003935FA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3935FA">
              <w:rPr>
                <w:rFonts w:ascii="Times New Roman" w:hAnsi="Times New Roman" w:cs="Times New Roman"/>
                <w:sz w:val="20"/>
              </w:rPr>
              <w:t xml:space="preserve">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586BF8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Default="00586BF8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5A6F4D" w:rsidRDefault="00586BF8" w:rsidP="00E951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>1 14 02052 10 0000 440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5A6F4D" w:rsidRDefault="00586BF8" w:rsidP="00E9513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5A6F4D">
              <w:rPr>
                <w:rFonts w:ascii="Times New Roman" w:hAnsi="Times New Roman" w:cs="Times New Roman"/>
                <w:sz w:val="20"/>
              </w:rPr>
              <w:t>находя</w:t>
            </w:r>
            <w:r w:rsidR="00953F3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A6F4D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5A6F4D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муници</w:t>
            </w:r>
            <w:r w:rsidR="00953F37">
              <w:rPr>
                <w:rFonts w:ascii="Times New Roman" w:hAnsi="Times New Roman" w:cs="Times New Roman"/>
                <w:sz w:val="20"/>
              </w:rPr>
              <w:t>-</w:t>
            </w:r>
            <w:r w:rsidRPr="005A6F4D">
              <w:rPr>
                <w:rFonts w:ascii="Times New Roman" w:hAnsi="Times New Roman" w:cs="Times New Roman"/>
                <w:sz w:val="20"/>
              </w:rPr>
              <w:t xml:space="preserve">пальных бюджетных и автономных </w:t>
            </w:r>
            <w:r w:rsidRPr="005A6F4D">
              <w:rPr>
                <w:rFonts w:ascii="Times New Roman" w:hAnsi="Times New Roman" w:cs="Times New Roman"/>
                <w:sz w:val="20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586BF8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9330A6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9C1C09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93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9330A6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9C1C09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1 16 07010 10 0000 140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93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0A6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933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9330A6" w:rsidRPr="00AA7817" w:rsidTr="009330A6">
        <w:trPr>
          <w:trHeight w:val="27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 w:rsidP="00AA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Default="009330A6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9C1C09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1 16 10123 01 0001 140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9330A6" w:rsidRDefault="009330A6" w:rsidP="00DC6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6" w:rsidRPr="00AA7817" w:rsidRDefault="009330A6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78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7B37F4" w:rsidRDefault="00AA7817" w:rsidP="00AA781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1 17 05050 10 0000 180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7B37F4" w:rsidRDefault="00AA7817" w:rsidP="00AA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586BF8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58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8" w:rsidRPr="00AA7817" w:rsidRDefault="00586BF8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586BF8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7B37F4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7B37F4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Default="007B37F4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7B37F4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Default="007B37F4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7B37F4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7B37F4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7B37F4" w:rsidRDefault="007B37F4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4" w:rsidRPr="00AA7817" w:rsidRDefault="007B37F4" w:rsidP="00DC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A7817" w:rsidRPr="00AA7817" w:rsidTr="00BA313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7B37F4" w:rsidP="0093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7" w:rsidRPr="00AA7817" w:rsidRDefault="00AA7817" w:rsidP="00A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 непредсказуемость объема образования</w:t>
            </w:r>
          </w:p>
        </w:tc>
      </w:tr>
    </w:tbl>
    <w:p w:rsidR="00326DC4" w:rsidRDefault="00326DC4" w:rsidP="007B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26DC4" w:rsidSect="007B37F4">
      <w:pgSz w:w="16838" w:h="11906" w:orient="landscape"/>
      <w:pgMar w:top="85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04" w:rsidRDefault="00CF4A04">
      <w:pPr>
        <w:spacing w:after="0" w:line="240" w:lineRule="auto"/>
      </w:pPr>
      <w:r>
        <w:separator/>
      </w:r>
    </w:p>
  </w:endnote>
  <w:endnote w:type="continuationSeparator" w:id="0">
    <w:p w:rsidR="00CF4A04" w:rsidRDefault="00CF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06" w:rsidRDefault="005A6F4D" w:rsidP="000953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506" w:rsidRDefault="00CF4A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06" w:rsidRDefault="005A6F4D" w:rsidP="000953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1D9">
      <w:rPr>
        <w:rStyle w:val="a7"/>
        <w:noProof/>
      </w:rPr>
      <w:t>11</w:t>
    </w:r>
    <w:r>
      <w:rPr>
        <w:rStyle w:val="a7"/>
      </w:rPr>
      <w:fldChar w:fldCharType="end"/>
    </w:r>
  </w:p>
  <w:p w:rsidR="00470506" w:rsidRDefault="00CF4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04" w:rsidRDefault="00CF4A04">
      <w:pPr>
        <w:spacing w:after="0" w:line="240" w:lineRule="auto"/>
      </w:pPr>
      <w:r>
        <w:separator/>
      </w:r>
    </w:p>
  </w:footnote>
  <w:footnote w:type="continuationSeparator" w:id="0">
    <w:p w:rsidR="00CF4A04" w:rsidRDefault="00CF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A6E2C"/>
    <w:rsid w:val="000E06FE"/>
    <w:rsid w:val="0010091E"/>
    <w:rsid w:val="0018353E"/>
    <w:rsid w:val="001A516A"/>
    <w:rsid w:val="0020584F"/>
    <w:rsid w:val="00270773"/>
    <w:rsid w:val="002972C3"/>
    <w:rsid w:val="002E1BE3"/>
    <w:rsid w:val="002F4DC0"/>
    <w:rsid w:val="00326DC4"/>
    <w:rsid w:val="00332EE5"/>
    <w:rsid w:val="00343DE1"/>
    <w:rsid w:val="0037166F"/>
    <w:rsid w:val="003935FA"/>
    <w:rsid w:val="003A0C71"/>
    <w:rsid w:val="0041007F"/>
    <w:rsid w:val="004104A2"/>
    <w:rsid w:val="00433AE3"/>
    <w:rsid w:val="00491DCA"/>
    <w:rsid w:val="004A11D9"/>
    <w:rsid w:val="004A152E"/>
    <w:rsid w:val="004A34BF"/>
    <w:rsid w:val="004E0A8B"/>
    <w:rsid w:val="005864BA"/>
    <w:rsid w:val="00586BF8"/>
    <w:rsid w:val="005A6F4D"/>
    <w:rsid w:val="005B545E"/>
    <w:rsid w:val="005F75EC"/>
    <w:rsid w:val="0066263B"/>
    <w:rsid w:val="00681B67"/>
    <w:rsid w:val="006A3989"/>
    <w:rsid w:val="006A7DDA"/>
    <w:rsid w:val="0074038A"/>
    <w:rsid w:val="00743A5A"/>
    <w:rsid w:val="00744084"/>
    <w:rsid w:val="00786B63"/>
    <w:rsid w:val="00794250"/>
    <w:rsid w:val="00794AAF"/>
    <w:rsid w:val="007B37F4"/>
    <w:rsid w:val="00932F25"/>
    <w:rsid w:val="009330A6"/>
    <w:rsid w:val="00953F37"/>
    <w:rsid w:val="00955052"/>
    <w:rsid w:val="009D0E29"/>
    <w:rsid w:val="00A7411F"/>
    <w:rsid w:val="00AA7817"/>
    <w:rsid w:val="00AF333C"/>
    <w:rsid w:val="00AF462D"/>
    <w:rsid w:val="00B80724"/>
    <w:rsid w:val="00B84A4E"/>
    <w:rsid w:val="00BA313A"/>
    <w:rsid w:val="00BA3942"/>
    <w:rsid w:val="00BC2300"/>
    <w:rsid w:val="00C22DA6"/>
    <w:rsid w:val="00C538CE"/>
    <w:rsid w:val="00C640AE"/>
    <w:rsid w:val="00C84D67"/>
    <w:rsid w:val="00C86BF0"/>
    <w:rsid w:val="00C96486"/>
    <w:rsid w:val="00CA06C4"/>
    <w:rsid w:val="00CC4669"/>
    <w:rsid w:val="00CF4A04"/>
    <w:rsid w:val="00D21544"/>
    <w:rsid w:val="00DA3A0F"/>
    <w:rsid w:val="00DD21E9"/>
    <w:rsid w:val="00DD45ED"/>
    <w:rsid w:val="00E23260"/>
    <w:rsid w:val="00E43265"/>
    <w:rsid w:val="00EB275F"/>
    <w:rsid w:val="00ED43CB"/>
    <w:rsid w:val="00EF1176"/>
    <w:rsid w:val="00F1257C"/>
    <w:rsid w:val="00F156B0"/>
    <w:rsid w:val="00F2468E"/>
    <w:rsid w:val="00F4578F"/>
    <w:rsid w:val="00F4615C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A7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A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A7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A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EE627CB3B706ACE4BFED25634AB4EB99D09741FEC8E734C6488D1CBC98C014979A6FBDC8D790C61BF41C3DECAF93563A14FCDY3Z9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58</cp:revision>
  <cp:lastPrinted>2021-11-30T12:30:00Z</cp:lastPrinted>
  <dcterms:created xsi:type="dcterms:W3CDTF">2019-10-01T08:44:00Z</dcterms:created>
  <dcterms:modified xsi:type="dcterms:W3CDTF">2021-11-30T12:34:00Z</dcterms:modified>
</cp:coreProperties>
</file>